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5C" w:rsidRDefault="00622B5C" w:rsidP="00622B5C">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ART. 32</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cazul în care o persoană consideră că dreptul privind accesul la informaţiile de interes public a fost încălcat, aceasta se poate adresa cu reclamaţie administrativă conducătorului autorităţii sau instituţiei publice căreia i-a fost solicitată informaţia.</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Persoana care se consideră vătămată în drepturile sale poate depune reclamaţia administrativă prevăzută la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în termen de 30 de zile de la luarea la cunoştinţă a refuzului explicit sau tacit al angajaţilor din cadrul autorităţii sau instituţiei publice pentru aplicarea prevederilor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şi ale prezentelor norme metodologice.</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622B5C" w:rsidRDefault="00622B5C" w:rsidP="00622B5C">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Răspunsul motivat la reclamaţia administrativă se transmite persoanei care a formulat-o în termen de 15 zile de la data înregistrării, indiferent dacă soluţia este favorabilă sau nefavorabilă.</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622B5C" w:rsidRDefault="00622B5C" w:rsidP="00622B5C">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În condiţiile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alin. (1) din Legea nr. 544/2001, cu modificările şi completările ulterioare, persoana care se consideră vătămată în drepturile sale prevăzute de </w:t>
      </w:r>
      <w:r>
        <w:rPr>
          <w:rFonts w:ascii="Times New Roman" w:hAnsi="Times New Roman" w:cs="Times New Roman"/>
          <w:i/>
          <w:iCs/>
          <w:color w:val="008000"/>
          <w:sz w:val="28"/>
          <w:szCs w:val="28"/>
          <w:u w:val="single"/>
        </w:rPr>
        <w:t>Legea nr. 544/2001</w:t>
      </w:r>
      <w:r>
        <w:rPr>
          <w:rFonts w:ascii="Times New Roman" w:hAnsi="Times New Roman" w:cs="Times New Roman"/>
          <w:i/>
          <w:iCs/>
          <w:sz w:val="28"/>
          <w:szCs w:val="28"/>
        </w:rPr>
        <w:t>, cu modificările şi completările ulterioare, poate face plângere la secţia de contencios administrativ a tribunalului.</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Scutirea de taxa de timbru, prevăzută la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alin. (5) din Legea nr. 544/2001, cu modificările şi completările ulterioare, pentru plângerea la tribunal şi recursul la curtea de apel nu include şi scutirea de la plata serviciilor de copiere a informaţiilor de interes public solicitate.</w:t>
      </w:r>
    </w:p>
    <w:p w:rsidR="00622B5C" w:rsidRDefault="00622B5C" w:rsidP="00622B5C">
      <w:pPr>
        <w:autoSpaceDE w:val="0"/>
        <w:autoSpaceDN w:val="0"/>
        <w:adjustRightInd w:val="0"/>
        <w:spacing w:after="0" w:line="240" w:lineRule="auto"/>
        <w:jc w:val="both"/>
        <w:rPr>
          <w:rFonts w:ascii="Times New Roman" w:hAnsi="Times New Roman" w:cs="Times New Roman"/>
          <w:sz w:val="28"/>
          <w:szCs w:val="28"/>
        </w:rPr>
      </w:pPr>
    </w:p>
    <w:p w:rsidR="00BC5226" w:rsidRDefault="00BC5226" w:rsidP="00622B5C">
      <w:pPr>
        <w:jc w:val="both"/>
      </w:pPr>
    </w:p>
    <w:sectPr w:rsidR="00BC5226" w:rsidSect="00927F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5C"/>
    <w:rsid w:val="000D7778"/>
    <w:rsid w:val="002A43F9"/>
    <w:rsid w:val="00622B5C"/>
    <w:rsid w:val="006456AB"/>
    <w:rsid w:val="008B508B"/>
    <w:rsid w:val="008F7F06"/>
    <w:rsid w:val="00B813EB"/>
    <w:rsid w:val="00BC5226"/>
    <w:rsid w:val="00D321B5"/>
    <w:rsid w:val="00DC38D5"/>
    <w:rsid w:val="00E71017"/>
    <w:rsid w:val="00EB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2494-BCF8-47FE-84E4-36F89D11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DSV Arad</dc:creator>
  <cp:keywords/>
  <dc:description/>
  <cp:lastModifiedBy>DSV Arad</cp:lastModifiedBy>
  <cp:revision>2</cp:revision>
  <dcterms:created xsi:type="dcterms:W3CDTF">2025-06-25T13:33:00Z</dcterms:created>
  <dcterms:modified xsi:type="dcterms:W3CDTF">2025-06-25T13:33:00Z</dcterms:modified>
</cp:coreProperties>
</file>